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3F69" w14:textId="5802F360" w:rsidR="00127319" w:rsidRPr="003C6B6E" w:rsidRDefault="00127319" w:rsidP="00127319">
      <w:pPr>
        <w:jc w:val="right"/>
        <w:rPr>
          <w:rFonts w:ascii="Times New Roman" w:hAnsi="Times New Roman"/>
          <w:bCs/>
        </w:rPr>
      </w:pPr>
      <w:r w:rsidRPr="003C6B6E">
        <w:rPr>
          <w:rFonts w:ascii="Times New Roman" w:hAnsi="Times New Roman"/>
          <w:bCs/>
        </w:rPr>
        <w:t xml:space="preserve">Додаток </w:t>
      </w:r>
      <w:r w:rsidR="00962DA4">
        <w:rPr>
          <w:rFonts w:ascii="Times New Roman" w:hAnsi="Times New Roman"/>
          <w:bCs/>
        </w:rPr>
        <w:t>2</w:t>
      </w:r>
    </w:p>
    <w:p w14:paraId="2FF49190" w14:textId="77777777" w:rsidR="00127319" w:rsidRPr="003C6B6E" w:rsidRDefault="00127319" w:rsidP="00127319">
      <w:pPr>
        <w:jc w:val="right"/>
        <w:rPr>
          <w:rFonts w:ascii="Times New Roman" w:hAnsi="Times New Roman"/>
          <w:bCs/>
        </w:rPr>
      </w:pPr>
      <w:r w:rsidRPr="003C6B6E">
        <w:rPr>
          <w:rFonts w:ascii="Times New Roman" w:hAnsi="Times New Roman"/>
          <w:bCs/>
        </w:rPr>
        <w:t xml:space="preserve">до Розпорядження </w:t>
      </w:r>
    </w:p>
    <w:p w14:paraId="2B9D95EE" w14:textId="77777777" w:rsidR="00F2771A" w:rsidRPr="003C6B6E" w:rsidRDefault="00F2771A" w:rsidP="00F2771A">
      <w:pPr>
        <w:pStyle w:val="CENTERBOLD18P"/>
        <w:spacing w:line="240" w:lineRule="auto"/>
        <w:jc w:val="right"/>
        <w:rPr>
          <w:b w:val="0"/>
          <w:bCs w:val="0"/>
          <w:color w:val="auto"/>
          <w:sz w:val="22"/>
          <w:szCs w:val="22"/>
          <w:lang w:eastAsia="ru-RU"/>
        </w:rPr>
      </w:pPr>
      <w:r w:rsidRPr="003C6B6E">
        <w:rPr>
          <w:b w:val="0"/>
          <w:bCs w:val="0"/>
          <w:color w:val="auto"/>
          <w:sz w:val="22"/>
          <w:szCs w:val="22"/>
          <w:lang w:eastAsia="ru-RU"/>
        </w:rPr>
        <w:t xml:space="preserve">Про затвердження </w:t>
      </w:r>
    </w:p>
    <w:p w14:paraId="5B3A2163" w14:textId="77777777" w:rsidR="00F2771A" w:rsidRPr="003C6B6E" w:rsidRDefault="00F2771A" w:rsidP="00F2771A">
      <w:pPr>
        <w:pStyle w:val="CENTERBOLD18P"/>
        <w:spacing w:line="240" w:lineRule="auto"/>
        <w:jc w:val="right"/>
        <w:rPr>
          <w:b w:val="0"/>
          <w:bCs w:val="0"/>
          <w:color w:val="auto"/>
          <w:sz w:val="22"/>
          <w:szCs w:val="22"/>
          <w:lang w:eastAsia="ru-RU"/>
        </w:rPr>
      </w:pPr>
      <w:bookmarkStart w:id="0" w:name="_Hlk196381725"/>
      <w:r w:rsidRPr="003C6B6E">
        <w:rPr>
          <w:b w:val="0"/>
          <w:bCs w:val="0"/>
          <w:color w:val="auto"/>
          <w:sz w:val="22"/>
          <w:szCs w:val="22"/>
          <w:lang w:eastAsia="ru-RU"/>
        </w:rPr>
        <w:t>локальних документів Товариства</w:t>
      </w:r>
    </w:p>
    <w:p w14:paraId="40E5C037" w14:textId="6F02D88A" w:rsidR="00CE0108" w:rsidRPr="003C6B6E" w:rsidRDefault="00F2771A" w:rsidP="00F2771A">
      <w:pPr>
        <w:pStyle w:val="CENTERBOLD18P"/>
        <w:spacing w:line="240" w:lineRule="auto"/>
        <w:jc w:val="right"/>
        <w:rPr>
          <w:b w:val="0"/>
          <w:bCs w:val="0"/>
          <w:sz w:val="22"/>
          <w:szCs w:val="22"/>
        </w:rPr>
      </w:pPr>
      <w:r w:rsidRPr="003C6B6E">
        <w:rPr>
          <w:b w:val="0"/>
          <w:bCs w:val="0"/>
          <w:color w:val="auto"/>
          <w:sz w:val="22"/>
          <w:szCs w:val="22"/>
          <w:lang w:eastAsia="ru-RU"/>
        </w:rPr>
        <w:t xml:space="preserve"> щодо розгляду </w:t>
      </w:r>
      <w:r w:rsidRPr="003C6B6E">
        <w:rPr>
          <w:b w:val="0"/>
          <w:bCs w:val="0"/>
          <w:sz w:val="22"/>
          <w:szCs w:val="22"/>
        </w:rPr>
        <w:t>звернень, скарг, претензій споживачів</w:t>
      </w:r>
      <w:bookmarkEnd w:id="0"/>
    </w:p>
    <w:p w14:paraId="3B677B2D" w14:textId="77777777" w:rsidR="00F2771A" w:rsidRPr="003C6B6E" w:rsidRDefault="00F2771A" w:rsidP="00F2771A">
      <w:pPr>
        <w:pStyle w:val="CENTERBOLD18P"/>
        <w:spacing w:line="240" w:lineRule="auto"/>
        <w:ind w:left="360"/>
        <w:rPr>
          <w:b w:val="0"/>
          <w:bCs w:val="0"/>
          <w:color w:val="auto"/>
          <w:sz w:val="22"/>
          <w:szCs w:val="22"/>
          <w:lang w:eastAsia="ru-RU"/>
        </w:rPr>
      </w:pPr>
    </w:p>
    <w:p w14:paraId="19917464" w14:textId="7A54B0DD" w:rsidR="00962DA4" w:rsidRPr="003C6B6E" w:rsidRDefault="00F2771A" w:rsidP="00F2771A">
      <w:pPr>
        <w:pStyle w:val="CENTERBOLD18P"/>
        <w:spacing w:line="240" w:lineRule="auto"/>
        <w:ind w:left="360"/>
        <w:rPr>
          <w:color w:val="auto"/>
          <w:sz w:val="22"/>
          <w:szCs w:val="22"/>
          <w:lang w:eastAsia="ru-RU"/>
        </w:rPr>
      </w:pPr>
      <w:r w:rsidRPr="003C6B6E">
        <w:rPr>
          <w:color w:val="auto"/>
          <w:sz w:val="22"/>
          <w:szCs w:val="22"/>
          <w:lang w:eastAsia="ru-RU"/>
        </w:rPr>
        <w:t>П</w:t>
      </w:r>
      <w:r w:rsidR="00370B8A">
        <w:rPr>
          <w:color w:val="auto"/>
          <w:sz w:val="22"/>
          <w:szCs w:val="22"/>
          <w:lang w:eastAsia="ru-RU"/>
        </w:rPr>
        <w:t>орядок</w:t>
      </w:r>
    </w:p>
    <w:p w14:paraId="3D9C9D0E" w14:textId="79B9FB31" w:rsidR="00F2771A" w:rsidRPr="003C6B6E" w:rsidRDefault="00F2771A" w:rsidP="00F2771A">
      <w:pPr>
        <w:pStyle w:val="CENTERBOLD18P"/>
        <w:spacing w:line="240" w:lineRule="auto"/>
        <w:ind w:left="360"/>
        <w:rPr>
          <w:sz w:val="22"/>
          <w:szCs w:val="22"/>
        </w:rPr>
      </w:pPr>
      <w:r w:rsidRPr="003C6B6E">
        <w:rPr>
          <w:color w:val="auto"/>
          <w:sz w:val="22"/>
          <w:szCs w:val="22"/>
          <w:lang w:eastAsia="ru-RU"/>
        </w:rPr>
        <w:t xml:space="preserve">подання споживачами </w:t>
      </w:r>
      <w:r w:rsidRPr="003C6B6E">
        <w:rPr>
          <w:sz w:val="22"/>
          <w:szCs w:val="22"/>
        </w:rPr>
        <w:t>звернень, скарг, претензій,</w:t>
      </w:r>
    </w:p>
    <w:p w14:paraId="4B5ED9C7" w14:textId="0989CE60" w:rsidR="00F2771A" w:rsidRPr="003C6B6E" w:rsidRDefault="00F2771A" w:rsidP="00F2771A">
      <w:pPr>
        <w:pStyle w:val="CENTERBOLD18P"/>
        <w:spacing w:line="240" w:lineRule="auto"/>
        <w:ind w:left="360"/>
        <w:rPr>
          <w:sz w:val="22"/>
          <w:szCs w:val="22"/>
        </w:rPr>
      </w:pPr>
      <w:r w:rsidRPr="003C6B6E">
        <w:rPr>
          <w:sz w:val="22"/>
          <w:szCs w:val="22"/>
        </w:rPr>
        <w:t>надання повідомлень про загрозу електробезпеці та їх розгляд</w:t>
      </w:r>
    </w:p>
    <w:p w14:paraId="5DDAA319" w14:textId="3CAD430D" w:rsidR="002B661D" w:rsidRPr="003C6B6E" w:rsidRDefault="002B661D" w:rsidP="002B661D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 xml:space="preserve">1. </w:t>
      </w:r>
      <w:r w:rsidR="00654CB8" w:rsidRPr="003C6B6E">
        <w:rPr>
          <w:rFonts w:ascii="Times New Roman" w:hAnsi="Times New Roman"/>
        </w:rPr>
        <w:t>ТОВ «</w:t>
      </w:r>
      <w:proofErr w:type="spellStart"/>
      <w:r w:rsidR="00654CB8" w:rsidRPr="003C6B6E">
        <w:rPr>
          <w:rFonts w:ascii="Times New Roman" w:hAnsi="Times New Roman"/>
        </w:rPr>
        <w:t>Прикарпатенерготрейд</w:t>
      </w:r>
      <w:proofErr w:type="spellEnd"/>
      <w:r w:rsidR="00654CB8" w:rsidRPr="003C6B6E">
        <w:rPr>
          <w:rFonts w:ascii="Times New Roman" w:hAnsi="Times New Roman"/>
        </w:rPr>
        <w:t>» (далі – ТОВ)</w:t>
      </w:r>
      <w:r w:rsidRPr="003C6B6E">
        <w:rPr>
          <w:rFonts w:ascii="Times New Roman" w:hAnsi="Times New Roman"/>
        </w:rPr>
        <w:t xml:space="preserve"> під час здійснення </w:t>
      </w:r>
      <w:r w:rsidR="00654CB8" w:rsidRPr="003C6B6E">
        <w:rPr>
          <w:rFonts w:ascii="Times New Roman" w:hAnsi="Times New Roman"/>
        </w:rPr>
        <w:t>ліцензованої діяльності до</w:t>
      </w:r>
      <w:r w:rsidRPr="003C6B6E">
        <w:rPr>
          <w:rFonts w:ascii="Times New Roman" w:hAnsi="Times New Roman"/>
        </w:rPr>
        <w:t>триму</w:t>
      </w:r>
      <w:r w:rsidR="00654CB8" w:rsidRPr="003C6B6E">
        <w:rPr>
          <w:rFonts w:ascii="Times New Roman" w:hAnsi="Times New Roman"/>
        </w:rPr>
        <w:t>ється</w:t>
      </w:r>
      <w:r w:rsidRPr="003C6B6E">
        <w:rPr>
          <w:rFonts w:ascii="Times New Roman" w:hAnsi="Times New Roman"/>
        </w:rPr>
        <w:t xml:space="preserve"> вимог чинного законодавства та укладених договорів.</w:t>
      </w:r>
    </w:p>
    <w:p w14:paraId="27AFCFEC" w14:textId="09D6061F" w:rsidR="002B661D" w:rsidRPr="003C6B6E" w:rsidRDefault="002B661D" w:rsidP="002B661D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 xml:space="preserve">Якщо між сторонами відповідного договору виникає спірне питання, сторони </w:t>
      </w:r>
      <w:r w:rsidR="00654CB8" w:rsidRPr="003C6B6E">
        <w:rPr>
          <w:rFonts w:ascii="Times New Roman" w:hAnsi="Times New Roman"/>
        </w:rPr>
        <w:t>вживають</w:t>
      </w:r>
      <w:r w:rsidRPr="003C6B6E">
        <w:rPr>
          <w:rFonts w:ascii="Times New Roman" w:hAnsi="Times New Roman"/>
        </w:rPr>
        <w:t xml:space="preserve"> усіх заходів для врегулювання спірного питання, шляхом ініціювання проведення між сторонами переговорів щодо спірного питання, </w:t>
      </w:r>
      <w:r w:rsidR="00654CB8" w:rsidRPr="003C6B6E">
        <w:rPr>
          <w:rFonts w:ascii="Times New Roman" w:hAnsi="Times New Roman"/>
        </w:rPr>
        <w:t>пропонують</w:t>
      </w:r>
      <w:r w:rsidRPr="003C6B6E">
        <w:rPr>
          <w:rFonts w:ascii="Times New Roman" w:hAnsi="Times New Roman"/>
        </w:rPr>
        <w:t xml:space="preserve"> можливі способи його вирішення. Під час проведення переговорів сторони спільно визнач</w:t>
      </w:r>
      <w:r w:rsidR="00654CB8" w:rsidRPr="003C6B6E">
        <w:rPr>
          <w:rFonts w:ascii="Times New Roman" w:hAnsi="Times New Roman"/>
        </w:rPr>
        <w:t>ають</w:t>
      </w:r>
      <w:r w:rsidRPr="003C6B6E">
        <w:rPr>
          <w:rFonts w:ascii="Times New Roman" w:hAnsi="Times New Roman"/>
        </w:rPr>
        <w:t xml:space="preserve"> найбільш прийнятне рішення для врегулювання спірного питання.</w:t>
      </w:r>
    </w:p>
    <w:p w14:paraId="1EC86269" w14:textId="0C7EDC16" w:rsidR="002B661D" w:rsidRPr="003C6B6E" w:rsidRDefault="002B661D" w:rsidP="002B661D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 xml:space="preserve">2. Споживач у разі порушення його прав та законних інтересів першочергово має звернутись до </w:t>
      </w:r>
      <w:r w:rsidR="00654CB8" w:rsidRPr="003C6B6E">
        <w:rPr>
          <w:rFonts w:ascii="Times New Roman" w:hAnsi="Times New Roman"/>
        </w:rPr>
        <w:t>ТОВ «</w:t>
      </w:r>
      <w:proofErr w:type="spellStart"/>
      <w:r w:rsidR="00654CB8" w:rsidRPr="003C6B6E">
        <w:rPr>
          <w:rFonts w:ascii="Times New Roman" w:hAnsi="Times New Roman"/>
        </w:rPr>
        <w:t>Прикарпатенерготрейд</w:t>
      </w:r>
      <w:proofErr w:type="spellEnd"/>
      <w:r w:rsidR="00654CB8" w:rsidRPr="003C6B6E">
        <w:rPr>
          <w:rFonts w:ascii="Times New Roman" w:hAnsi="Times New Roman"/>
        </w:rPr>
        <w:t>»</w:t>
      </w:r>
      <w:r w:rsidRPr="003C6B6E">
        <w:rPr>
          <w:rFonts w:ascii="Times New Roman" w:hAnsi="Times New Roman"/>
        </w:rPr>
        <w:t xml:space="preserve"> зі зверненням</w:t>
      </w:r>
      <w:r w:rsidR="00E32A9C">
        <w:rPr>
          <w:rFonts w:ascii="Times New Roman" w:hAnsi="Times New Roman"/>
        </w:rPr>
        <w:t xml:space="preserve"> (</w:t>
      </w:r>
      <w:r w:rsidRPr="003C6B6E">
        <w:rPr>
          <w:rFonts w:ascii="Times New Roman" w:hAnsi="Times New Roman"/>
        </w:rPr>
        <w:t>скаргою/претензією</w:t>
      </w:r>
      <w:r w:rsidR="00E32A9C">
        <w:rPr>
          <w:rFonts w:ascii="Times New Roman" w:hAnsi="Times New Roman"/>
        </w:rPr>
        <w:t>)</w:t>
      </w:r>
      <w:r w:rsidRPr="003C6B6E">
        <w:rPr>
          <w:rFonts w:ascii="Times New Roman" w:hAnsi="Times New Roman"/>
        </w:rPr>
        <w:t xml:space="preserve"> щодо усунення порушення та відновлення прав та законних інтересів споживача.</w:t>
      </w:r>
    </w:p>
    <w:p w14:paraId="0874092D" w14:textId="18DA8BC3" w:rsidR="002B661D" w:rsidRPr="003C6B6E" w:rsidRDefault="002B661D" w:rsidP="002B661D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>До звернення</w:t>
      </w:r>
      <w:r w:rsidR="00E32A9C">
        <w:rPr>
          <w:rFonts w:ascii="Times New Roman" w:hAnsi="Times New Roman"/>
        </w:rPr>
        <w:t xml:space="preserve"> (</w:t>
      </w:r>
      <w:r w:rsidRPr="003C6B6E">
        <w:rPr>
          <w:rFonts w:ascii="Times New Roman" w:hAnsi="Times New Roman"/>
        </w:rPr>
        <w:t>скарги/претензії</w:t>
      </w:r>
      <w:r w:rsidR="00E32A9C">
        <w:rPr>
          <w:rFonts w:ascii="Times New Roman" w:hAnsi="Times New Roman"/>
        </w:rPr>
        <w:t>)</w:t>
      </w:r>
      <w:r w:rsidRPr="003C6B6E">
        <w:rPr>
          <w:rFonts w:ascii="Times New Roman" w:hAnsi="Times New Roman"/>
        </w:rPr>
        <w:t xml:space="preserve"> споживач </w:t>
      </w:r>
      <w:r w:rsidR="00654CB8" w:rsidRPr="003C6B6E">
        <w:rPr>
          <w:rFonts w:ascii="Times New Roman" w:hAnsi="Times New Roman"/>
        </w:rPr>
        <w:t>додає</w:t>
      </w:r>
      <w:r w:rsidRPr="003C6B6E">
        <w:rPr>
          <w:rFonts w:ascii="Times New Roman" w:hAnsi="Times New Roman"/>
        </w:rPr>
        <w:t xml:space="preserve"> наявні оригінали рішень або копії рішень, які приймалися за його зверненням</w:t>
      </w:r>
      <w:r w:rsidR="00E32A9C">
        <w:rPr>
          <w:rFonts w:ascii="Times New Roman" w:hAnsi="Times New Roman"/>
        </w:rPr>
        <w:t xml:space="preserve"> (</w:t>
      </w:r>
      <w:r w:rsidRPr="003C6B6E">
        <w:rPr>
          <w:rFonts w:ascii="Times New Roman" w:hAnsi="Times New Roman"/>
        </w:rPr>
        <w:t>скаргою/претензією</w:t>
      </w:r>
      <w:r w:rsidR="00E32A9C">
        <w:rPr>
          <w:rFonts w:ascii="Times New Roman" w:hAnsi="Times New Roman"/>
        </w:rPr>
        <w:t>)</w:t>
      </w:r>
      <w:r w:rsidRPr="003C6B6E">
        <w:rPr>
          <w:rFonts w:ascii="Times New Roman" w:hAnsi="Times New Roman"/>
        </w:rPr>
        <w:t xml:space="preserve"> раніше, а також</w:t>
      </w:r>
      <w:r w:rsidR="00654CB8" w:rsidRPr="003C6B6E">
        <w:rPr>
          <w:rFonts w:ascii="Times New Roman" w:hAnsi="Times New Roman"/>
        </w:rPr>
        <w:t>,</w:t>
      </w:r>
      <w:r w:rsidRPr="003C6B6E">
        <w:rPr>
          <w:rFonts w:ascii="Times New Roman" w:hAnsi="Times New Roman"/>
        </w:rPr>
        <w:t xml:space="preserve"> за наявності</w:t>
      </w:r>
      <w:r w:rsidR="00654CB8" w:rsidRPr="003C6B6E">
        <w:rPr>
          <w:rFonts w:ascii="Times New Roman" w:hAnsi="Times New Roman"/>
        </w:rPr>
        <w:t>,</w:t>
      </w:r>
      <w:r w:rsidRPr="003C6B6E">
        <w:rPr>
          <w:rFonts w:ascii="Times New Roman" w:hAnsi="Times New Roman"/>
        </w:rPr>
        <w:t xml:space="preserve"> інші документи, необхідні для розгляду звернення</w:t>
      </w:r>
      <w:r w:rsidR="00E32A9C">
        <w:rPr>
          <w:rFonts w:ascii="Times New Roman" w:hAnsi="Times New Roman"/>
        </w:rPr>
        <w:t xml:space="preserve"> (</w:t>
      </w:r>
      <w:r w:rsidRPr="003C6B6E">
        <w:rPr>
          <w:rFonts w:ascii="Times New Roman" w:hAnsi="Times New Roman"/>
        </w:rPr>
        <w:t>скарги/претензії</w:t>
      </w:r>
      <w:r w:rsidR="00E32A9C">
        <w:rPr>
          <w:rFonts w:ascii="Times New Roman" w:hAnsi="Times New Roman"/>
        </w:rPr>
        <w:t>),</w:t>
      </w:r>
      <w:r w:rsidRPr="003C6B6E">
        <w:rPr>
          <w:rFonts w:ascii="Times New Roman" w:hAnsi="Times New Roman"/>
        </w:rPr>
        <w:t xml:space="preserve"> які після його (її) розгляду повертаються споживачу.</w:t>
      </w:r>
    </w:p>
    <w:p w14:paraId="6690AB35" w14:textId="77777777" w:rsidR="002B661D" w:rsidRPr="003C6B6E" w:rsidRDefault="002B661D" w:rsidP="002B661D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>Якщо звернення не містить даних, необхідних для прийняття обґрунтованого рішення, учасник роздрібного ринку може у строк не більше 3 календарних днів звернутися до споживача за додатковою інформацією, яка необхідна йому для повного та об'єктивного розгляду звернення/скарги/претензії.</w:t>
      </w:r>
    </w:p>
    <w:p w14:paraId="5705025E" w14:textId="03805EB2" w:rsidR="002B661D" w:rsidRPr="003C6B6E" w:rsidRDefault="002B661D" w:rsidP="002B661D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>У разі ненадання споживачем необхідної інформації (документів), пояснень щодо обставин, зазначених у зверненні/скарзі/претензії, учасник роздрібного ринку має надати споживачу роз'яснення (відповідь)</w:t>
      </w:r>
      <w:r w:rsidR="00654CB8" w:rsidRPr="003C6B6E">
        <w:rPr>
          <w:rFonts w:ascii="Times New Roman" w:hAnsi="Times New Roman"/>
        </w:rPr>
        <w:t>,</w:t>
      </w:r>
      <w:r w:rsidRPr="003C6B6E">
        <w:rPr>
          <w:rFonts w:ascii="Times New Roman" w:hAnsi="Times New Roman"/>
        </w:rPr>
        <w:t xml:space="preserve"> виходячи з наявної у нього інформації. Ненадання споживачем додаткової інформації не є підставою для відмови </w:t>
      </w:r>
      <w:r w:rsidR="00654CB8" w:rsidRPr="003C6B6E">
        <w:rPr>
          <w:rFonts w:ascii="Times New Roman" w:hAnsi="Times New Roman"/>
        </w:rPr>
        <w:t>ТОВ</w:t>
      </w:r>
      <w:r w:rsidRPr="003C6B6E">
        <w:rPr>
          <w:rFonts w:ascii="Times New Roman" w:hAnsi="Times New Roman"/>
        </w:rPr>
        <w:t xml:space="preserve"> у розгляді звернення</w:t>
      </w:r>
      <w:r w:rsidR="00E32A9C">
        <w:rPr>
          <w:rFonts w:ascii="Times New Roman" w:hAnsi="Times New Roman"/>
        </w:rPr>
        <w:t xml:space="preserve"> (</w:t>
      </w:r>
      <w:r w:rsidRPr="003C6B6E">
        <w:rPr>
          <w:rFonts w:ascii="Times New Roman" w:hAnsi="Times New Roman"/>
        </w:rPr>
        <w:t>скарги/претензії</w:t>
      </w:r>
      <w:r w:rsidR="00E32A9C">
        <w:rPr>
          <w:rFonts w:ascii="Times New Roman" w:hAnsi="Times New Roman"/>
        </w:rPr>
        <w:t>)</w:t>
      </w:r>
      <w:r w:rsidRPr="003C6B6E">
        <w:rPr>
          <w:rFonts w:ascii="Times New Roman" w:hAnsi="Times New Roman"/>
        </w:rPr>
        <w:t xml:space="preserve"> споживача.</w:t>
      </w:r>
    </w:p>
    <w:p w14:paraId="7638C27C" w14:textId="00F33D9D" w:rsidR="002B661D" w:rsidRPr="003C6B6E" w:rsidRDefault="002B661D" w:rsidP="002B661D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 xml:space="preserve">3. </w:t>
      </w:r>
      <w:r w:rsidR="00654CB8" w:rsidRPr="003C6B6E">
        <w:rPr>
          <w:rFonts w:ascii="Times New Roman" w:hAnsi="Times New Roman"/>
        </w:rPr>
        <w:t>ТОВ «</w:t>
      </w:r>
      <w:proofErr w:type="spellStart"/>
      <w:r w:rsidR="00654CB8" w:rsidRPr="003C6B6E">
        <w:rPr>
          <w:rFonts w:ascii="Times New Roman" w:hAnsi="Times New Roman"/>
        </w:rPr>
        <w:t>Прикарпатенерготрейд</w:t>
      </w:r>
      <w:proofErr w:type="spellEnd"/>
      <w:r w:rsidR="00654CB8" w:rsidRPr="003C6B6E">
        <w:rPr>
          <w:rFonts w:ascii="Times New Roman" w:hAnsi="Times New Roman"/>
        </w:rPr>
        <w:t>»</w:t>
      </w:r>
      <w:r w:rsidRPr="003C6B6E">
        <w:rPr>
          <w:rFonts w:ascii="Times New Roman" w:hAnsi="Times New Roman"/>
        </w:rPr>
        <w:t>, отримавши від споживача звернення</w:t>
      </w:r>
      <w:r w:rsidR="00E32A9C">
        <w:rPr>
          <w:rFonts w:ascii="Times New Roman" w:hAnsi="Times New Roman"/>
        </w:rPr>
        <w:t xml:space="preserve"> (</w:t>
      </w:r>
      <w:r w:rsidRPr="003C6B6E">
        <w:rPr>
          <w:rFonts w:ascii="Times New Roman" w:hAnsi="Times New Roman"/>
        </w:rPr>
        <w:t>скаргу/претензію</w:t>
      </w:r>
      <w:r w:rsidR="00E32A9C">
        <w:rPr>
          <w:rFonts w:ascii="Times New Roman" w:hAnsi="Times New Roman"/>
        </w:rPr>
        <w:t>)</w:t>
      </w:r>
      <w:r w:rsidRPr="003C6B6E">
        <w:rPr>
          <w:rFonts w:ascii="Times New Roman" w:hAnsi="Times New Roman"/>
        </w:rPr>
        <w:t xml:space="preserve">, має її зареєструвати та розглянути відповідно до </w:t>
      </w:r>
      <w:r w:rsidR="00654CB8" w:rsidRPr="003C6B6E">
        <w:rPr>
          <w:rFonts w:ascii="Times New Roman" w:hAnsi="Times New Roman"/>
        </w:rPr>
        <w:t>чинного законодавства України</w:t>
      </w:r>
      <w:r w:rsidRPr="003C6B6E">
        <w:rPr>
          <w:rFonts w:ascii="Times New Roman" w:hAnsi="Times New Roman"/>
        </w:rPr>
        <w:t>. Якщо споживач не погоджується з рішенням, прийнятим за його зверненням</w:t>
      </w:r>
      <w:r w:rsidR="00E32A9C">
        <w:rPr>
          <w:rFonts w:ascii="Times New Roman" w:hAnsi="Times New Roman"/>
        </w:rPr>
        <w:t xml:space="preserve"> (</w:t>
      </w:r>
      <w:r w:rsidRPr="003C6B6E">
        <w:rPr>
          <w:rFonts w:ascii="Times New Roman" w:hAnsi="Times New Roman"/>
        </w:rPr>
        <w:t>скаргою/претензією</w:t>
      </w:r>
      <w:r w:rsidR="00E32A9C">
        <w:rPr>
          <w:rFonts w:ascii="Times New Roman" w:hAnsi="Times New Roman"/>
        </w:rPr>
        <w:t>)</w:t>
      </w:r>
      <w:r w:rsidRPr="003C6B6E">
        <w:rPr>
          <w:rFonts w:ascii="Times New Roman" w:hAnsi="Times New Roman"/>
        </w:rPr>
        <w:t>, він може оскаржити таке рішення шляхом направлення скарги Регулятору або енергетичному омбудсмену.</w:t>
      </w:r>
    </w:p>
    <w:p w14:paraId="7A8A164A" w14:textId="0C85AFB6" w:rsidR="002B661D" w:rsidRPr="003C6B6E" w:rsidRDefault="002B661D" w:rsidP="002B661D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 xml:space="preserve">4. Скарга може бути подана споживачем протягом 1 року з моменту прийняття рішення, що оскаржується, але не пізніше 1 місяця, починаючи з дня, наступного за днем ознайомлення або отримання споживачем цього рішення. </w:t>
      </w:r>
      <w:r w:rsidR="00654CB8" w:rsidRPr="003C6B6E">
        <w:rPr>
          <w:rFonts w:ascii="Times New Roman" w:hAnsi="Times New Roman"/>
        </w:rPr>
        <w:t>ТОВ</w:t>
      </w:r>
      <w:r w:rsidRPr="003C6B6E">
        <w:rPr>
          <w:rFonts w:ascii="Times New Roman" w:hAnsi="Times New Roman"/>
        </w:rPr>
        <w:t xml:space="preserve"> має право не розглядати скаргу, подану з порушенням зазначеного строку.</w:t>
      </w:r>
    </w:p>
    <w:p w14:paraId="1E860FD8" w14:textId="5262D1D5" w:rsidR="002B661D" w:rsidRPr="003C6B6E" w:rsidRDefault="002B661D" w:rsidP="002B661D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 xml:space="preserve">Пропущений споживачем з поважної причини строк може бути поновлений посадовою особою </w:t>
      </w:r>
      <w:r w:rsidR="00654CB8" w:rsidRPr="003C6B6E">
        <w:rPr>
          <w:rFonts w:ascii="Times New Roman" w:hAnsi="Times New Roman"/>
        </w:rPr>
        <w:t>ТОВ</w:t>
      </w:r>
      <w:r w:rsidRPr="003C6B6E">
        <w:rPr>
          <w:rFonts w:ascii="Times New Roman" w:hAnsi="Times New Roman"/>
        </w:rPr>
        <w:t>, яка згідно з посадовими обов'язками має повноваження приймати такі рішення.</w:t>
      </w:r>
    </w:p>
    <w:p w14:paraId="4AFE904A" w14:textId="42FE4F4C" w:rsidR="00236474" w:rsidRPr="003C6B6E" w:rsidRDefault="002B661D" w:rsidP="00924714">
      <w:pPr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 xml:space="preserve">5. Рішення Регулятора, енергетичного омбудсмена або </w:t>
      </w:r>
      <w:r w:rsidR="005022C9" w:rsidRPr="003C6B6E">
        <w:rPr>
          <w:rFonts w:ascii="Times New Roman" w:hAnsi="Times New Roman"/>
        </w:rPr>
        <w:t>ТОВ</w:t>
      </w:r>
      <w:r w:rsidR="00721A07" w:rsidRPr="003C6B6E">
        <w:rPr>
          <w:rFonts w:ascii="Times New Roman" w:hAnsi="Times New Roman"/>
        </w:rPr>
        <w:t xml:space="preserve"> «</w:t>
      </w:r>
      <w:proofErr w:type="spellStart"/>
      <w:r w:rsidR="00721A07" w:rsidRPr="003C6B6E">
        <w:rPr>
          <w:rFonts w:ascii="Times New Roman" w:hAnsi="Times New Roman"/>
        </w:rPr>
        <w:t>Прикарпатенерготрейд</w:t>
      </w:r>
      <w:proofErr w:type="spellEnd"/>
      <w:r w:rsidR="00721A07" w:rsidRPr="003C6B6E">
        <w:rPr>
          <w:rFonts w:ascii="Times New Roman" w:hAnsi="Times New Roman"/>
        </w:rPr>
        <w:t>»</w:t>
      </w:r>
      <w:r w:rsidRPr="003C6B6E">
        <w:rPr>
          <w:rFonts w:ascii="Times New Roman" w:hAnsi="Times New Roman"/>
        </w:rPr>
        <w:t>, який розглядав звернення</w:t>
      </w:r>
      <w:r w:rsidR="00776401">
        <w:rPr>
          <w:rFonts w:ascii="Times New Roman" w:hAnsi="Times New Roman"/>
        </w:rPr>
        <w:t xml:space="preserve"> (</w:t>
      </w:r>
      <w:r w:rsidRPr="003C6B6E">
        <w:rPr>
          <w:rFonts w:ascii="Times New Roman" w:hAnsi="Times New Roman"/>
        </w:rPr>
        <w:t>скаргу/претензію</w:t>
      </w:r>
      <w:r w:rsidR="00776401">
        <w:rPr>
          <w:rFonts w:ascii="Times New Roman" w:hAnsi="Times New Roman"/>
        </w:rPr>
        <w:t>)</w:t>
      </w:r>
      <w:r w:rsidRPr="003C6B6E">
        <w:rPr>
          <w:rFonts w:ascii="Times New Roman" w:hAnsi="Times New Roman"/>
        </w:rPr>
        <w:t xml:space="preserve">, у разі незгоди з ним може бути оскаржено споживачем або </w:t>
      </w:r>
      <w:r w:rsidR="005A4C5C" w:rsidRPr="003C6B6E">
        <w:rPr>
          <w:rFonts w:ascii="Times New Roman" w:hAnsi="Times New Roman"/>
        </w:rPr>
        <w:t>ТОВ</w:t>
      </w:r>
      <w:r w:rsidRPr="003C6B6E">
        <w:rPr>
          <w:rFonts w:ascii="Times New Roman" w:hAnsi="Times New Roman"/>
        </w:rPr>
        <w:t xml:space="preserve"> (щодо рішення Регулятора, енергетичного омбудсмена) шляхом звернення до суду у строки, передбачені законодавством України.</w:t>
      </w:r>
    </w:p>
    <w:p w14:paraId="0930C2AD" w14:textId="67E86469" w:rsidR="00706E00" w:rsidRPr="003C6B6E" w:rsidRDefault="00515DE4" w:rsidP="003C6B6E">
      <w:pPr>
        <w:tabs>
          <w:tab w:val="num" w:pos="720"/>
        </w:tabs>
        <w:jc w:val="both"/>
        <w:rPr>
          <w:rFonts w:ascii="Times New Roman" w:hAnsi="Times New Roman"/>
        </w:rPr>
      </w:pPr>
      <w:r w:rsidRPr="003C6B6E">
        <w:rPr>
          <w:rFonts w:ascii="Times New Roman" w:hAnsi="Times New Roman"/>
        </w:rPr>
        <w:t xml:space="preserve">6. </w:t>
      </w:r>
      <w:r w:rsidR="00F2078F">
        <w:rPr>
          <w:rFonts w:ascii="Times New Roman" w:hAnsi="Times New Roman"/>
        </w:rPr>
        <w:t>П</w:t>
      </w:r>
      <w:r w:rsidR="004473C6" w:rsidRPr="003C6B6E">
        <w:rPr>
          <w:rFonts w:ascii="Times New Roman" w:hAnsi="Times New Roman"/>
        </w:rPr>
        <w:t>овідомлення про загрозу електробезпеці</w:t>
      </w:r>
      <w:r w:rsidR="00706E00" w:rsidRPr="003C6B6E">
        <w:rPr>
          <w:rFonts w:ascii="Times New Roman" w:hAnsi="Times New Roman"/>
        </w:rPr>
        <w:t xml:space="preserve"> оператору системи розподілу можна </w:t>
      </w:r>
      <w:proofErr w:type="spellStart"/>
      <w:r w:rsidR="00F2078F">
        <w:rPr>
          <w:rFonts w:ascii="Times New Roman" w:hAnsi="Times New Roman"/>
        </w:rPr>
        <w:t>оперативно</w:t>
      </w:r>
      <w:proofErr w:type="spellEnd"/>
      <w:r w:rsidR="00F2078F">
        <w:rPr>
          <w:rFonts w:ascii="Times New Roman" w:hAnsi="Times New Roman"/>
        </w:rPr>
        <w:t xml:space="preserve"> надіслати </w:t>
      </w:r>
      <w:r w:rsidR="00706E00" w:rsidRPr="003C6B6E">
        <w:rPr>
          <w:rFonts w:ascii="Times New Roman" w:hAnsi="Times New Roman"/>
        </w:rPr>
        <w:t xml:space="preserve">за </w:t>
      </w:r>
      <w:r w:rsidR="003F18E0" w:rsidRPr="003C6B6E">
        <w:rPr>
          <w:rFonts w:ascii="Times New Roman" w:hAnsi="Times New Roman"/>
        </w:rPr>
        <w:t>посиланням:</w:t>
      </w:r>
      <w:r w:rsidR="00D84597" w:rsidRPr="003C6B6E">
        <w:rPr>
          <w:rFonts w:ascii="Times New Roman" w:hAnsi="Times New Roman"/>
        </w:rPr>
        <w:t xml:space="preserve"> </w:t>
      </w:r>
      <w:hyperlink r:id="rId5" w:history="1">
        <w:r w:rsidR="00D84597" w:rsidRPr="003C6B6E">
          <w:rPr>
            <w:rStyle w:val="a7"/>
            <w:rFonts w:ascii="Times New Roman" w:hAnsi="Times New Roman"/>
          </w:rPr>
          <w:t xml:space="preserve">ТОВ </w:t>
        </w:r>
        <w:proofErr w:type="spellStart"/>
        <w:r w:rsidR="00D84597" w:rsidRPr="003C6B6E">
          <w:rPr>
            <w:rStyle w:val="a7"/>
            <w:rFonts w:ascii="Times New Roman" w:hAnsi="Times New Roman"/>
          </w:rPr>
          <w:t>Прикарпатенерготрейд</w:t>
        </w:r>
        <w:proofErr w:type="spellEnd"/>
        <w:r w:rsidR="00D84597" w:rsidRPr="003C6B6E">
          <w:rPr>
            <w:rStyle w:val="a7"/>
            <w:rFonts w:ascii="Times New Roman" w:hAnsi="Times New Roman"/>
          </w:rPr>
          <w:t xml:space="preserve"> – Що потрібно знати про охорону електричних мереж</w:t>
        </w:r>
      </w:hyperlink>
      <w:r w:rsidR="003C6B6E" w:rsidRPr="003C6B6E">
        <w:rPr>
          <w:rFonts w:ascii="Times New Roman" w:hAnsi="Times New Roman"/>
        </w:rPr>
        <w:t xml:space="preserve">. </w:t>
      </w:r>
      <w:r w:rsidR="003F18E0" w:rsidRPr="003C6B6E">
        <w:rPr>
          <w:rFonts w:ascii="Times New Roman" w:hAnsi="Times New Roman"/>
        </w:rPr>
        <w:t>Н</w:t>
      </w:r>
      <w:r w:rsidR="00706E00" w:rsidRPr="003C6B6E">
        <w:rPr>
          <w:rFonts w:ascii="Times New Roman" w:hAnsi="Times New Roman"/>
        </w:rPr>
        <w:t>а території Івано-Франківської області це може бути:</w:t>
      </w:r>
    </w:p>
    <w:p w14:paraId="2EA919A7" w14:textId="77777777" w:rsidR="00706E00" w:rsidRPr="00706E00" w:rsidRDefault="00706E00" w:rsidP="00706E00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06E00">
        <w:rPr>
          <w:rFonts w:ascii="Times New Roman" w:hAnsi="Times New Roman"/>
        </w:rPr>
        <w:t>АТ «</w:t>
      </w:r>
      <w:proofErr w:type="spellStart"/>
      <w:r w:rsidRPr="00706E00">
        <w:rPr>
          <w:rFonts w:ascii="Times New Roman" w:hAnsi="Times New Roman"/>
        </w:rPr>
        <w:fldChar w:fldCharType="begin"/>
      </w:r>
      <w:r w:rsidRPr="00706E00">
        <w:rPr>
          <w:rFonts w:ascii="Times New Roman" w:hAnsi="Times New Roman"/>
        </w:rPr>
        <w:instrText>HYPERLINK "https://oe.if.ua/"</w:instrText>
      </w:r>
      <w:r w:rsidRPr="00706E00">
        <w:rPr>
          <w:rFonts w:ascii="Times New Roman" w:hAnsi="Times New Roman"/>
        </w:rPr>
      </w:r>
      <w:r w:rsidRPr="00706E00">
        <w:rPr>
          <w:rFonts w:ascii="Times New Roman" w:hAnsi="Times New Roman"/>
        </w:rPr>
        <w:fldChar w:fldCharType="separate"/>
      </w:r>
      <w:r w:rsidRPr="00706E00">
        <w:rPr>
          <w:rStyle w:val="a7"/>
          <w:rFonts w:ascii="Times New Roman" w:hAnsi="Times New Roman"/>
          <w:color w:val="auto"/>
          <w:u w:val="none"/>
        </w:rPr>
        <w:t>Прикарпаттяобленерго</w:t>
      </w:r>
      <w:proofErr w:type="spellEnd"/>
      <w:r w:rsidRPr="00706E00">
        <w:rPr>
          <w:rFonts w:ascii="Times New Roman" w:hAnsi="Times New Roman"/>
        </w:rPr>
        <w:fldChar w:fldCharType="end"/>
      </w:r>
      <w:r w:rsidRPr="00706E00">
        <w:rPr>
          <w:rFonts w:ascii="Times New Roman" w:hAnsi="Times New Roman"/>
        </w:rPr>
        <w:t>», 0 800 50 40 20, (0342)-59-40-20 </w:t>
      </w:r>
    </w:p>
    <w:p w14:paraId="2849D4FD" w14:textId="77777777" w:rsidR="00706E00" w:rsidRPr="00706E00" w:rsidRDefault="00706E00" w:rsidP="00706E00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06E00">
        <w:rPr>
          <w:rFonts w:ascii="Times New Roman" w:hAnsi="Times New Roman"/>
        </w:rPr>
        <w:t>АТ «</w:t>
      </w:r>
      <w:hyperlink r:id="rId6" w:history="1">
        <w:r w:rsidRPr="00706E00">
          <w:rPr>
            <w:rStyle w:val="a7"/>
            <w:rFonts w:ascii="Times New Roman" w:hAnsi="Times New Roman"/>
            <w:color w:val="auto"/>
            <w:u w:val="none"/>
          </w:rPr>
          <w:t>Укрзалізниця</w:t>
        </w:r>
      </w:hyperlink>
      <w:r w:rsidRPr="00706E00">
        <w:rPr>
          <w:rFonts w:ascii="Times New Roman" w:hAnsi="Times New Roman"/>
        </w:rPr>
        <w:t>», 099 24 41 127; 59 23 67</w:t>
      </w:r>
    </w:p>
    <w:p w14:paraId="337CC607" w14:textId="77777777" w:rsidR="00706E00" w:rsidRPr="00706E00" w:rsidRDefault="00706E00" w:rsidP="00706E00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06E00">
        <w:rPr>
          <w:rFonts w:ascii="Times New Roman" w:hAnsi="Times New Roman"/>
        </w:rPr>
        <w:t>ВАТ «</w:t>
      </w:r>
      <w:proofErr w:type="spellStart"/>
      <w:r w:rsidRPr="00706E00">
        <w:rPr>
          <w:rFonts w:ascii="Times New Roman" w:hAnsi="Times New Roman"/>
        </w:rPr>
        <w:fldChar w:fldCharType="begin"/>
      </w:r>
      <w:r w:rsidRPr="00706E00">
        <w:rPr>
          <w:rFonts w:ascii="Times New Roman" w:hAnsi="Times New Roman"/>
        </w:rPr>
        <w:instrText>HYPERLINK "https://www.toe.com.ua/"</w:instrText>
      </w:r>
      <w:r w:rsidRPr="00706E00">
        <w:rPr>
          <w:rFonts w:ascii="Times New Roman" w:hAnsi="Times New Roman"/>
        </w:rPr>
      </w:r>
      <w:r w:rsidRPr="00706E00">
        <w:rPr>
          <w:rFonts w:ascii="Times New Roman" w:hAnsi="Times New Roman"/>
        </w:rPr>
        <w:fldChar w:fldCharType="separate"/>
      </w:r>
      <w:r w:rsidRPr="00706E00">
        <w:rPr>
          <w:rStyle w:val="a7"/>
          <w:rFonts w:ascii="Times New Roman" w:hAnsi="Times New Roman"/>
          <w:color w:val="auto"/>
          <w:u w:val="none"/>
        </w:rPr>
        <w:t>Тернопільобленерго</w:t>
      </w:r>
      <w:proofErr w:type="spellEnd"/>
      <w:r w:rsidRPr="00706E00">
        <w:rPr>
          <w:rFonts w:ascii="Times New Roman" w:hAnsi="Times New Roman"/>
        </w:rPr>
        <w:fldChar w:fldCharType="end"/>
      </w:r>
      <w:r w:rsidRPr="00706E00">
        <w:rPr>
          <w:rFonts w:ascii="Times New Roman" w:hAnsi="Times New Roman"/>
        </w:rPr>
        <w:t>», 0 800 50 90 40</w:t>
      </w:r>
    </w:p>
    <w:p w14:paraId="54C5C565" w14:textId="77777777" w:rsidR="00706E00" w:rsidRPr="00706E00" w:rsidRDefault="00706E00" w:rsidP="00706E00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06E00">
        <w:rPr>
          <w:rFonts w:ascii="Times New Roman" w:hAnsi="Times New Roman"/>
        </w:rPr>
        <w:t>АТ «</w:t>
      </w:r>
      <w:proofErr w:type="spellStart"/>
      <w:r w:rsidRPr="00706E00">
        <w:rPr>
          <w:rFonts w:ascii="Times New Roman" w:hAnsi="Times New Roman"/>
        </w:rPr>
        <w:fldChar w:fldCharType="begin"/>
      </w:r>
      <w:r w:rsidRPr="00706E00">
        <w:rPr>
          <w:rFonts w:ascii="Times New Roman" w:hAnsi="Times New Roman"/>
        </w:rPr>
        <w:instrText>HYPERLINK "http://oblenergo.cv.ua/"</w:instrText>
      </w:r>
      <w:r w:rsidRPr="00706E00">
        <w:rPr>
          <w:rFonts w:ascii="Times New Roman" w:hAnsi="Times New Roman"/>
        </w:rPr>
      </w:r>
      <w:r w:rsidRPr="00706E00">
        <w:rPr>
          <w:rFonts w:ascii="Times New Roman" w:hAnsi="Times New Roman"/>
        </w:rPr>
        <w:fldChar w:fldCharType="separate"/>
      </w:r>
      <w:r w:rsidRPr="00706E00">
        <w:rPr>
          <w:rStyle w:val="a7"/>
          <w:rFonts w:ascii="Times New Roman" w:hAnsi="Times New Roman"/>
          <w:color w:val="auto"/>
          <w:u w:val="none"/>
        </w:rPr>
        <w:t>Чернівціобленерго</w:t>
      </w:r>
      <w:proofErr w:type="spellEnd"/>
      <w:r w:rsidRPr="00706E00">
        <w:rPr>
          <w:rFonts w:ascii="Times New Roman" w:hAnsi="Times New Roman"/>
        </w:rPr>
        <w:fldChar w:fldCharType="end"/>
      </w:r>
      <w:r w:rsidRPr="00706E00">
        <w:rPr>
          <w:rFonts w:ascii="Times New Roman" w:hAnsi="Times New Roman"/>
        </w:rPr>
        <w:t>», (0372) 584 980</w:t>
      </w:r>
    </w:p>
    <w:p w14:paraId="56F4D233" w14:textId="379C0BCD" w:rsidR="00706E00" w:rsidRPr="00272A80" w:rsidRDefault="00706E00" w:rsidP="00532A4C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6E00">
        <w:rPr>
          <w:rFonts w:ascii="Times New Roman" w:hAnsi="Times New Roman"/>
        </w:rPr>
        <w:t>АТ «</w:t>
      </w:r>
      <w:proofErr w:type="spellStart"/>
      <w:r w:rsidRPr="00706E00">
        <w:rPr>
          <w:rFonts w:ascii="Times New Roman" w:hAnsi="Times New Roman"/>
        </w:rPr>
        <w:fldChar w:fldCharType="begin"/>
      </w:r>
      <w:r w:rsidRPr="00706E00">
        <w:rPr>
          <w:rFonts w:ascii="Times New Roman" w:hAnsi="Times New Roman"/>
        </w:rPr>
        <w:instrText>HYPERLINK "http://loe.lviv.ua/ua/"</w:instrText>
      </w:r>
      <w:r w:rsidRPr="00706E00">
        <w:rPr>
          <w:rFonts w:ascii="Times New Roman" w:hAnsi="Times New Roman"/>
        </w:rPr>
      </w:r>
      <w:r w:rsidRPr="00706E00">
        <w:rPr>
          <w:rFonts w:ascii="Times New Roman" w:hAnsi="Times New Roman"/>
        </w:rPr>
        <w:fldChar w:fldCharType="separate"/>
      </w:r>
      <w:r w:rsidRPr="00706E00">
        <w:rPr>
          <w:rStyle w:val="a7"/>
          <w:rFonts w:ascii="Times New Roman" w:hAnsi="Times New Roman"/>
          <w:color w:val="auto"/>
          <w:u w:val="none"/>
        </w:rPr>
        <w:t>Львівобленерго</w:t>
      </w:r>
      <w:proofErr w:type="spellEnd"/>
      <w:r w:rsidRPr="00706E00">
        <w:rPr>
          <w:rFonts w:ascii="Times New Roman" w:hAnsi="Times New Roman"/>
        </w:rPr>
        <w:fldChar w:fldCharType="end"/>
      </w:r>
      <w:r w:rsidRPr="00706E00">
        <w:rPr>
          <w:rFonts w:ascii="Times New Roman" w:hAnsi="Times New Roman"/>
        </w:rPr>
        <w:t>», 0 800 30 15 68</w:t>
      </w:r>
      <w:r w:rsidR="003C6B6E" w:rsidRPr="00272A80">
        <w:rPr>
          <w:rFonts w:ascii="Times New Roman" w:hAnsi="Times New Roman"/>
        </w:rPr>
        <w:t>.</w:t>
      </w:r>
    </w:p>
    <w:sectPr w:rsidR="00706E00" w:rsidRPr="00272A80" w:rsidSect="003C6B6E">
      <w:pgSz w:w="11906" w:h="16838"/>
      <w:pgMar w:top="709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029E"/>
    <w:multiLevelType w:val="hybridMultilevel"/>
    <w:tmpl w:val="46D831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535E2"/>
    <w:multiLevelType w:val="hybridMultilevel"/>
    <w:tmpl w:val="F07A32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F093E"/>
    <w:multiLevelType w:val="hybridMultilevel"/>
    <w:tmpl w:val="6B0AE9CC"/>
    <w:lvl w:ilvl="0" w:tplc="BF5808C2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73B7041"/>
    <w:multiLevelType w:val="multilevel"/>
    <w:tmpl w:val="597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9191B"/>
    <w:multiLevelType w:val="hybridMultilevel"/>
    <w:tmpl w:val="87A2C27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7698">
    <w:abstractNumId w:val="0"/>
  </w:num>
  <w:num w:numId="2" w16cid:durableId="1902979626">
    <w:abstractNumId w:val="2"/>
  </w:num>
  <w:num w:numId="3" w16cid:durableId="443621955">
    <w:abstractNumId w:val="4"/>
  </w:num>
  <w:num w:numId="4" w16cid:durableId="778649923">
    <w:abstractNumId w:val="1"/>
  </w:num>
  <w:num w:numId="5" w16cid:durableId="581187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FA"/>
    <w:rsid w:val="000044C9"/>
    <w:rsid w:val="00027F1E"/>
    <w:rsid w:val="00037027"/>
    <w:rsid w:val="000636EB"/>
    <w:rsid w:val="000832A3"/>
    <w:rsid w:val="00091F63"/>
    <w:rsid w:val="000B0067"/>
    <w:rsid w:val="000B3173"/>
    <w:rsid w:val="000E333F"/>
    <w:rsid w:val="000E33DA"/>
    <w:rsid w:val="000E38FC"/>
    <w:rsid w:val="001245B5"/>
    <w:rsid w:val="00127319"/>
    <w:rsid w:val="00150BF4"/>
    <w:rsid w:val="00197DE9"/>
    <w:rsid w:val="001B4AC5"/>
    <w:rsid w:val="001B5879"/>
    <w:rsid w:val="001C018F"/>
    <w:rsid w:val="001C687F"/>
    <w:rsid w:val="00206DC7"/>
    <w:rsid w:val="00236474"/>
    <w:rsid w:val="00244CB6"/>
    <w:rsid w:val="00247A8A"/>
    <w:rsid w:val="0026210B"/>
    <w:rsid w:val="00272A80"/>
    <w:rsid w:val="0028634D"/>
    <w:rsid w:val="002B661D"/>
    <w:rsid w:val="002E5D09"/>
    <w:rsid w:val="003028D4"/>
    <w:rsid w:val="003107E9"/>
    <w:rsid w:val="00345963"/>
    <w:rsid w:val="00350D77"/>
    <w:rsid w:val="003538C5"/>
    <w:rsid w:val="00370B8A"/>
    <w:rsid w:val="00371307"/>
    <w:rsid w:val="0037703D"/>
    <w:rsid w:val="00383096"/>
    <w:rsid w:val="003B76D8"/>
    <w:rsid w:val="003C302F"/>
    <w:rsid w:val="003C6B6E"/>
    <w:rsid w:val="003F18E0"/>
    <w:rsid w:val="004055D7"/>
    <w:rsid w:val="00406561"/>
    <w:rsid w:val="00413EDB"/>
    <w:rsid w:val="00420249"/>
    <w:rsid w:val="004473C6"/>
    <w:rsid w:val="004562A8"/>
    <w:rsid w:val="0046318F"/>
    <w:rsid w:val="0046619D"/>
    <w:rsid w:val="004A4E30"/>
    <w:rsid w:val="004E2744"/>
    <w:rsid w:val="004E4FCD"/>
    <w:rsid w:val="005022C9"/>
    <w:rsid w:val="005025D8"/>
    <w:rsid w:val="005052D7"/>
    <w:rsid w:val="00511292"/>
    <w:rsid w:val="00515DE4"/>
    <w:rsid w:val="00530B71"/>
    <w:rsid w:val="005335B8"/>
    <w:rsid w:val="005373E8"/>
    <w:rsid w:val="005A4C5C"/>
    <w:rsid w:val="005C77C1"/>
    <w:rsid w:val="005E272E"/>
    <w:rsid w:val="00602776"/>
    <w:rsid w:val="006070FE"/>
    <w:rsid w:val="00607B2D"/>
    <w:rsid w:val="00612210"/>
    <w:rsid w:val="00627039"/>
    <w:rsid w:val="0065224E"/>
    <w:rsid w:val="00653C9E"/>
    <w:rsid w:val="00654CB8"/>
    <w:rsid w:val="00656EAE"/>
    <w:rsid w:val="00660CA8"/>
    <w:rsid w:val="006B2846"/>
    <w:rsid w:val="006C17B3"/>
    <w:rsid w:val="006D0597"/>
    <w:rsid w:val="006D06BA"/>
    <w:rsid w:val="006D3C8A"/>
    <w:rsid w:val="006D6A2C"/>
    <w:rsid w:val="00706E00"/>
    <w:rsid w:val="00711932"/>
    <w:rsid w:val="00716861"/>
    <w:rsid w:val="00721A07"/>
    <w:rsid w:val="007417C0"/>
    <w:rsid w:val="00757E41"/>
    <w:rsid w:val="00760431"/>
    <w:rsid w:val="00764C32"/>
    <w:rsid w:val="00776401"/>
    <w:rsid w:val="00786930"/>
    <w:rsid w:val="007A577F"/>
    <w:rsid w:val="007A68F6"/>
    <w:rsid w:val="007B232F"/>
    <w:rsid w:val="007B6EFE"/>
    <w:rsid w:val="007D20A3"/>
    <w:rsid w:val="007D5A92"/>
    <w:rsid w:val="007E182D"/>
    <w:rsid w:val="0082633D"/>
    <w:rsid w:val="00827176"/>
    <w:rsid w:val="00833518"/>
    <w:rsid w:val="00836F1D"/>
    <w:rsid w:val="0084142E"/>
    <w:rsid w:val="00855E7B"/>
    <w:rsid w:val="008C14EC"/>
    <w:rsid w:val="008C388E"/>
    <w:rsid w:val="008C40D6"/>
    <w:rsid w:val="008D3820"/>
    <w:rsid w:val="008E3FB0"/>
    <w:rsid w:val="009019CF"/>
    <w:rsid w:val="00924714"/>
    <w:rsid w:val="009273AF"/>
    <w:rsid w:val="00931013"/>
    <w:rsid w:val="00962DA4"/>
    <w:rsid w:val="00970612"/>
    <w:rsid w:val="00970D6E"/>
    <w:rsid w:val="009A25FD"/>
    <w:rsid w:val="009A2C28"/>
    <w:rsid w:val="009B4E00"/>
    <w:rsid w:val="009C0442"/>
    <w:rsid w:val="009D7B22"/>
    <w:rsid w:val="009E281C"/>
    <w:rsid w:val="009F1E6F"/>
    <w:rsid w:val="00A01A97"/>
    <w:rsid w:val="00A1655E"/>
    <w:rsid w:val="00A93FF0"/>
    <w:rsid w:val="00AA17C8"/>
    <w:rsid w:val="00AB74EE"/>
    <w:rsid w:val="00AD5F0F"/>
    <w:rsid w:val="00AF417F"/>
    <w:rsid w:val="00B16D6B"/>
    <w:rsid w:val="00B20E4C"/>
    <w:rsid w:val="00B659BC"/>
    <w:rsid w:val="00B748A1"/>
    <w:rsid w:val="00BA18C1"/>
    <w:rsid w:val="00C01B27"/>
    <w:rsid w:val="00C037EE"/>
    <w:rsid w:val="00C30E3C"/>
    <w:rsid w:val="00C31AEC"/>
    <w:rsid w:val="00C324BE"/>
    <w:rsid w:val="00C33896"/>
    <w:rsid w:val="00C43232"/>
    <w:rsid w:val="00C53568"/>
    <w:rsid w:val="00C54CC3"/>
    <w:rsid w:val="00C64340"/>
    <w:rsid w:val="00CA3F67"/>
    <w:rsid w:val="00CB3B89"/>
    <w:rsid w:val="00CD4F0A"/>
    <w:rsid w:val="00CE0108"/>
    <w:rsid w:val="00CE0A17"/>
    <w:rsid w:val="00CE59F8"/>
    <w:rsid w:val="00CE6C3D"/>
    <w:rsid w:val="00CF1E4C"/>
    <w:rsid w:val="00D069AD"/>
    <w:rsid w:val="00D070E9"/>
    <w:rsid w:val="00D41525"/>
    <w:rsid w:val="00D428DF"/>
    <w:rsid w:val="00D71790"/>
    <w:rsid w:val="00D84597"/>
    <w:rsid w:val="00D90870"/>
    <w:rsid w:val="00DB5CD8"/>
    <w:rsid w:val="00DC40A4"/>
    <w:rsid w:val="00DF404A"/>
    <w:rsid w:val="00DF74A3"/>
    <w:rsid w:val="00E07D82"/>
    <w:rsid w:val="00E32A9C"/>
    <w:rsid w:val="00E41B2E"/>
    <w:rsid w:val="00EC6CA1"/>
    <w:rsid w:val="00ED322F"/>
    <w:rsid w:val="00ED6BE4"/>
    <w:rsid w:val="00EE2C4D"/>
    <w:rsid w:val="00EF6DD1"/>
    <w:rsid w:val="00F02610"/>
    <w:rsid w:val="00F040AD"/>
    <w:rsid w:val="00F05C05"/>
    <w:rsid w:val="00F20583"/>
    <w:rsid w:val="00F2078F"/>
    <w:rsid w:val="00F2771A"/>
    <w:rsid w:val="00F55E4C"/>
    <w:rsid w:val="00F74788"/>
    <w:rsid w:val="00F83457"/>
    <w:rsid w:val="00FA017D"/>
    <w:rsid w:val="00FA7B77"/>
    <w:rsid w:val="00FB70FB"/>
    <w:rsid w:val="00FB7E14"/>
    <w:rsid w:val="00FC2CFA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7571"/>
  <w15:chartTrackingRefBased/>
  <w15:docId w15:val="{58FBA7CD-24AD-4526-A5A2-5FD7DEE1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E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C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9F1E6F"/>
    <w:rPr>
      <w:rFonts w:ascii="Segoe UI" w:hAnsi="Segoe UI" w:cs="Segoe UI"/>
      <w:sz w:val="18"/>
      <w:szCs w:val="18"/>
      <w:lang w:eastAsia="en-US"/>
    </w:rPr>
  </w:style>
  <w:style w:type="paragraph" w:customStyle="1" w:styleId="CENTERBOLD18P">
    <w:name w:val="CENTER_BOLD_18_P"/>
    <w:basedOn w:val="a"/>
    <w:rsid w:val="00127319"/>
    <w:pPr>
      <w:autoSpaceDE w:val="0"/>
      <w:autoSpaceDN w:val="0"/>
      <w:adjustRightInd w:val="0"/>
      <w:spacing w:after="0" w:line="702" w:lineRule="auto"/>
      <w:jc w:val="center"/>
    </w:pPr>
    <w:rPr>
      <w:rFonts w:ascii="Times New Roman" w:eastAsia="Times New Roman" w:hAnsi="Times New Roman"/>
      <w:b/>
      <w:bCs/>
      <w:color w:val="000000"/>
      <w:sz w:val="36"/>
      <w:szCs w:val="36"/>
      <w:lang w:eastAsia="uk-UA"/>
    </w:rPr>
  </w:style>
  <w:style w:type="table" w:styleId="a6">
    <w:name w:val="Table Grid"/>
    <w:basedOn w:val="a1"/>
    <w:uiPriority w:val="39"/>
    <w:rsid w:val="002B661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8459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84597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706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.gov.ua/" TargetMode="External"/><Relationship Id="rId5" Type="http://schemas.openxmlformats.org/officeDocument/2006/relationships/hyperlink" Target="https://pret.com.ua/article/questions?article_id=5b7162062c8b8334ea5578c2&amp;hard_tag_id=5b928d692c8b8311901c39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Матвієнко Ліна Олексіївна</dc:creator>
  <cp:keywords/>
  <dc:description/>
  <cp:lastModifiedBy>Витвицька Тетяна Миколаївна</cp:lastModifiedBy>
  <cp:revision>2</cp:revision>
  <cp:lastPrinted>2025-04-24T07:58:00Z</cp:lastPrinted>
  <dcterms:created xsi:type="dcterms:W3CDTF">2025-04-29T05:25:00Z</dcterms:created>
  <dcterms:modified xsi:type="dcterms:W3CDTF">2025-04-29T05:25:00Z</dcterms:modified>
</cp:coreProperties>
</file>